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hanging="0"/>
        <w:jc w:val="both"/>
        <w:rPr>
          <w:caps w:val="false"/>
          <w:smallCaps w:val="false"/>
          <w:color w:val="000000"/>
          <w:spacing w:val="0"/>
          <w:lang w:val="ru-RU"/>
        </w:rPr>
      </w:pPr>
      <w:r>
        <w:rPr>
          <w:caps w:val="false"/>
          <w:smallCaps w:val="false"/>
          <w:color w:val="000000"/>
          <w:spacing w:val="0"/>
          <w:lang w:val="ru-RU"/>
        </w:rPr>
      </w:r>
    </w:p>
    <w:p>
      <w:pPr>
        <w:pStyle w:val="Style16"/>
        <w:widowControl/>
        <w:jc w:val="both"/>
        <w:rPr>
          <w:caps w:val="false"/>
          <w:smallCaps w:val="false"/>
          <w:color w:val="000000"/>
          <w:spacing w:val="0"/>
          <w:lang w:val="ru-RU"/>
        </w:rPr>
      </w:pPr>
      <w:r>
        <w:rPr>
          <w:caps w:val="false"/>
          <w:smallCaps w:val="false"/>
          <w:color w:val="000000"/>
          <w:spacing w:val="0"/>
          <w:lang w:val="ru-RU"/>
        </w:rPr>
        <w:t> </w:t>
      </w:r>
    </w:p>
    <w:p>
      <w:pPr>
        <w:pStyle w:val="Style16"/>
        <w:widowControl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lang w:val="ru-RU"/>
        </w:rPr>
      </w:pPr>
      <w:r>
        <w:rPr>
          <w:b/>
          <w:i w:val="false"/>
          <w:caps w:val="false"/>
          <w:smallCaps w:val="false"/>
          <w:color w:val="000000"/>
          <w:spacing w:val="0"/>
          <w:sz w:val="32"/>
          <w:szCs w:val="32"/>
          <w:lang w:val="ru-RU"/>
        </w:rPr>
        <w:t>Показания для направления на лечение в Ирпенский филиал ГУ «Институт сердца МЗ Украины»:</w:t>
      </w:r>
    </w:p>
    <w:p>
      <w:pPr>
        <w:pStyle w:val="Style16"/>
        <w:widowControl/>
        <w:jc w:val="both"/>
        <w:rPr>
          <w:caps w:val="false"/>
          <w:smallCaps w:val="false"/>
          <w:color w:val="000000"/>
          <w:spacing w:val="0"/>
          <w:lang w:val="ru-RU"/>
        </w:rPr>
      </w:pPr>
      <w:r>
        <w:rPr>
          <w:caps w:val="false"/>
          <w:smallCaps w:val="false"/>
          <w:color w:val="000000"/>
          <w:spacing w:val="0"/>
          <w:lang w:val="ru-RU"/>
        </w:rPr>
        <w:t> </w:t>
      </w:r>
    </w:p>
    <w:p>
      <w:pPr>
        <w:pStyle w:val="Style16"/>
        <w:widowControl/>
        <w:jc w:val="both"/>
        <w:rPr>
          <w:caps w:val="false"/>
          <w:smallCaps w:val="false"/>
          <w:color w:val="000000"/>
          <w:spacing w:val="0"/>
          <w:lang w:val="ru-RU"/>
        </w:rPr>
      </w:pPr>
      <w:r>
        <w:rPr>
          <w:caps w:val="false"/>
          <w:smallCaps w:val="false"/>
          <w:color w:val="000000"/>
          <w:spacing w:val="0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 Ранняя кардиохирургическая реабилитация на 7-10 день после: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 реконструктивной операции на клапанах сердца.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 операции по протезированию клапанов сердца.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1.3 хирургического лечения ишемической болезни сердца (эндоваскулярные интервенционные вмешательства на сердце и магистральных сосудах, аорто-коронарное шунтирование).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1.4 хирургического лечения нарушений ритма сердца (катетерная абляция дополнительных проводящих путей, электроимпульсн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лечени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, искусственный водитель ритма и т.д.).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1.5 оперативного удаления опухолей сердца.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1.6 хирургической коррекции врождённых пороков сердца у взрослых.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1.7 операции на перикарде;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1.8 операции на аорте и магистральных сосудах.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1.9 хирургического лечения патологии миокарда.</w:t>
      </w:r>
    </w:p>
    <w:p>
      <w:pPr>
        <w:pStyle w:val="Style16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1.10 хирургического лечения инфекционного эндокардита.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ab/>
        <w:t>2. Предоперационная подготовка больных: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2.1 лечение недостаточности кровообращения I-IIБ стадии.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2.2 лечение гипертонической болезни I-III стадии.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2.3 лечение обострения хронической ревматической болезни сердца.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2.4 лечение стенокардии I-III функционального класса.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2.5 лечение эрозий и язв желудочно-кишечного тракта.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2.6 лечение обструктивных заболеваний легких с недостаточностью дыхания I-II степени.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2.7 лечение печеночной недостаточности I степени.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2.8 лечение почечной недостаточности I степени.</w:t>
      </w:r>
    </w:p>
    <w:p>
      <w:pPr>
        <w:pStyle w:val="Style16"/>
        <w:widowControl/>
        <w:tabs>
          <w:tab w:val="clear" w:pos="708"/>
          <w:tab w:val="left" w:pos="735" w:leader="none"/>
        </w:tabs>
        <w:bidi w:val="0"/>
        <w:spacing w:lineRule="auto" w:line="276" w:before="0" w:after="14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3. </w:t>
      </w: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Лечение больных с заболеваниями сердечно-сосудистой системы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(ишемическая болезнь сердца, гипертоническая болезнь, пороки сердца, патология миокарда и т.д.) и сопутствующей патологией с целью </w:t>
      </w: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определения показаний для дальнейшего оперативного вмешательства.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Противопоказания для направления на лечение в Ирпенский филиал ГУ «Институт сердца МЗ Украины»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  <w:t>1. </w:t>
      </w:r>
      <w:r>
        <w:rPr>
          <w:b/>
          <w:i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  <w:t>Общие противопоказания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1.1. Туберкулёз органов дыхания или других органов в активной фазе.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Кожные и венерические заболевания в острой стадии. </w:t>
      </w:r>
    </w:p>
    <w:p>
      <w:pPr>
        <w:pStyle w:val="Style16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1.3. Тяжелые психические расстройства в период активного лечения, хронические тяжелые психические расстройства, нуждающиеся в постороннем уходе.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1.4. Острые инфекционные заболевания до окончания срока изоляции.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1.5. Эпилепсия с генерализованными эпилептическими припадками.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1.6. Зависимость от психотропных, наркотических веществ и алкоголя в активной фазе.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1.7. Заболевания кроветворных органов в острой стадии.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1.8. Злокачественные новообразования не леченные или во время специального лечения и не менее 3 месяца после его истечения при условии отсутствия рецидива онкологического заболевания и декомпенсированной сопутствующей патологии.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1.9. Кахексия различного происхождения.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1.10. Тиреотоксикоз в стадии декомпенсации.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1.11. Бронхиальная астма (выше I степени).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1.12. Сахарный диабет в стадии декомпенсации или лабильное течение с частыми гипогликемиями и/или кетоацитозом.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1.13. Острые и хронические психические расстройства.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1.14. Почечная недостаточность выше 1 степени.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1.15. Печеночная недостаточность выше 1 степени.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1.16. Все формы наркомании.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1.17. Хронический алкоголизм.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1.18. Другие хронические заболевания, при которых больные не способны самостоятельно передвигаться и обслуживать себя и нуждаются в постоянном специальном уходе.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1.19. Беременность после 28-й недели. 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lang w:val="ru-RU"/>
        </w:rPr>
        <w:t>2. Дополнительные сердечно-сосудистые противопоказания: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caps w:val="false"/>
          <w:smallCaps w:val="false"/>
          <w:color w:val="000000"/>
          <w:spacing w:val="0"/>
          <w:sz w:val="28"/>
          <w:szCs w:val="28"/>
          <w:lang w:val="ru-RU"/>
        </w:rPr>
        <w:t> 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2.1. Инфаркт миокарда в острой стадии (без кардиохирургического вмешательства).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2.2. Острое нарушение мозгового кровообращения в острой или подострой стадии.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2.3. Хроническая сердечная недостаточность III стадии (IV функциональный класс по классификации NYHA). 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2.4. Острый перикардит.</w:t>
      </w:r>
    </w:p>
    <w:p>
      <w:pPr>
        <w:pStyle w:val="Style16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2.5. Стенокардия ІV функционального класса.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2.6. Тяжелые нарушения сердечного ритма и проводимости (фибрилляция желудочков, пароксизмальная желудочковая тахикардия, полная предсердно-желудочковая блокада).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2.7. Рецидивирующие тромбоэмболические осложнения.</w:t>
      </w:r>
    </w:p>
    <w:p>
      <w:pPr>
        <w:pStyle w:val="Style16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2.8. Желудочно-кишечные и лёгочные кровотечения.</w:t>
      </w:r>
    </w:p>
    <w:p>
      <w:pPr>
        <w:pStyle w:val="Normal"/>
        <w:jc w:val="both"/>
        <w:rPr>
          <w:rFonts w:eastAsia="Calibri" w:cs="Times New Roman"/>
        </w:rPr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3a55"/>
    <w:pPr>
      <w:widowControl/>
      <w:suppressAutoHyphens w:val="true"/>
      <w:bidi w:val="0"/>
      <w:spacing w:before="0" w:after="0"/>
      <w:ind w:firstLine="709"/>
      <w:jc w:val="righ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52d8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52d8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LibreOffice/6.4.7.2$Linux_X86_64 LibreOffice_project/40$Build-2</Application>
  <Pages>3</Pages>
  <Words>444</Words>
  <Characters>3370</Characters>
  <CharactersWithSpaces>3779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2021-07-21T13:31:00Z</dcterms:created>
  <dc:creator>Krasnyanskiy</dc:creator>
  <dc:description/>
  <dc:language>ru-RU</dc:language>
  <cp:lastModifiedBy/>
  <cp:lastPrinted>2021-08-03T10:49:00Z</cp:lastPrinted>
  <dcterms:modified xsi:type="dcterms:W3CDTF">2021-09-30T14:51:33Z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