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</w:pPr>
      <w:bookmarkStart w:id="0" w:name="docs-internal-guid-47c2da62-7fff-56d7-ff"/>
      <w:bookmarkEnd w:id="0"/>
      <w:r>
        <w:rPr>
          <w:rFonts w:eastAsia="Calibri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  <w:t xml:space="preserve">Indications for referral for treatment to the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1D1D1B"/>
          <w:sz w:val="32"/>
          <w:szCs w:val="32"/>
          <w:u w:val="none"/>
          <w:effect w:val="none"/>
          <w:shd w:fill="FFFFFF" w:val="clear"/>
          <w:lang w:val="en-US" w:eastAsia="ru-RU"/>
        </w:rPr>
        <w:t>Irpin branch of the State Institution "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1D1D1B"/>
          <w:sz w:val="32"/>
          <w:szCs w:val="32"/>
          <w:u w:val="none"/>
          <w:effect w:val="none"/>
          <w:shd w:fill="FFFFFF" w:val="clear"/>
          <w:lang w:val="en-US" w:eastAsia="ru-RU"/>
        </w:rPr>
        <w:t xml:space="preserve">Ukrainian Health Ministry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1D1D1B"/>
          <w:sz w:val="32"/>
          <w:szCs w:val="32"/>
          <w:u w:val="none"/>
          <w:effect w:val="none"/>
          <w:shd w:fill="FFFFFF" w:val="clear"/>
          <w:lang w:val="en-US" w:eastAsia="ru-RU"/>
        </w:rPr>
        <w:t>Heart Institute":</w:t>
      </w:r>
    </w:p>
    <w:p>
      <w:pPr>
        <w:pStyle w:val="Style16"/>
        <w:jc w:val="both"/>
        <w:rPr/>
      </w:pPr>
      <w:r>
        <w:rPr/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 Early cardiac rehabilitation for 7-10 days after:</w:t>
      </w:r>
    </w:p>
    <w:p>
      <w:pPr>
        <w:pStyle w:val="Style16"/>
        <w:bidi w:val="0"/>
        <w:spacing w:lineRule="auto" w:line="288" w:before="0" w:after="0"/>
        <w:ind w:left="36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1.1 reconstructive surgery on the heart valves. </w:t>
      </w:r>
    </w:p>
    <w:p>
      <w:pPr>
        <w:pStyle w:val="Style16"/>
        <w:bidi w:val="0"/>
        <w:spacing w:lineRule="auto" w:line="288" w:before="0" w:after="0"/>
        <w:ind w:left="36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1.2 heart valve prosthesis surgery. </w:t>
      </w:r>
    </w:p>
    <w:p>
      <w:pPr>
        <w:pStyle w:val="Style16"/>
        <w:bidi w:val="0"/>
        <w:spacing w:lineRule="auto" w:line="288" w:before="0" w:after="0"/>
        <w:ind w:left="36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1.3 surgical treatment of coronary heart disease (endovascular interventions on the heart and main vessels, coronary artery bypass grafting). </w:t>
      </w:r>
    </w:p>
    <w:p>
      <w:pPr>
        <w:pStyle w:val="Style16"/>
        <w:bidi w:val="0"/>
        <w:spacing w:lineRule="auto" w:line="288" w:before="0" w:after="0"/>
        <w:ind w:left="36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1.4 surgical treatment of cardiac arrhythmias (catheter ablation of additional conduction pathways, electropulse treatment, artificial pacemaker, etc.). </w:t>
      </w:r>
    </w:p>
    <w:p>
      <w:pPr>
        <w:pStyle w:val="Style16"/>
        <w:bidi w:val="0"/>
        <w:spacing w:lineRule="auto" w:line="288" w:before="0" w:after="0"/>
        <w:ind w:left="36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1.5 surgical removal of heart tumors. </w:t>
      </w:r>
    </w:p>
    <w:p>
      <w:pPr>
        <w:pStyle w:val="Style16"/>
        <w:bidi w:val="0"/>
        <w:spacing w:lineRule="auto" w:line="288" w:before="0" w:after="0"/>
        <w:ind w:left="36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1.6 surgical correction of congenital heart defects in adults. </w:t>
      </w:r>
    </w:p>
    <w:p>
      <w:pPr>
        <w:pStyle w:val="Style16"/>
        <w:bidi w:val="0"/>
        <w:spacing w:lineRule="auto" w:line="288" w:before="0" w:after="0"/>
        <w:ind w:left="36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1.7 operations on the pericardium; </w:t>
      </w:r>
    </w:p>
    <w:p>
      <w:pPr>
        <w:pStyle w:val="Style16"/>
        <w:bidi w:val="0"/>
        <w:spacing w:lineRule="auto" w:line="288" w:before="0" w:after="0"/>
        <w:ind w:left="36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1.8 operations on the aorta and main vessels. </w:t>
      </w:r>
    </w:p>
    <w:p>
      <w:pPr>
        <w:pStyle w:val="Style16"/>
        <w:bidi w:val="0"/>
        <w:spacing w:lineRule="auto" w:line="288" w:before="0" w:after="0"/>
        <w:ind w:left="36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1.9 surgical treatment of myocardial pathology. </w:t>
      </w:r>
    </w:p>
    <w:p>
      <w:pPr>
        <w:pStyle w:val="Style16"/>
        <w:bidi w:val="0"/>
        <w:spacing w:lineRule="auto" w:line="288" w:before="0" w:after="0"/>
        <w:ind w:left="36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1.10 surgical treatment of infectious endocarditis. </w:t>
      </w:r>
    </w:p>
    <w:p>
      <w:pPr>
        <w:pStyle w:val="Style16"/>
        <w:jc w:val="both"/>
        <w:rPr/>
      </w:pPr>
      <w:r>
        <w:rPr/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 Preoperative preparation of patients: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2.1 treatment of circulatory failure I-IIB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degree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2.2 treatment of hypertension I-III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degree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2.3 treatment of exacerbation of chronic rheumatic heart disease.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2.4 treatment of angina I-III functional class.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2.5 treatment of erosions and ulcers of the gastrointestinal tract.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2.6 treatment of obstructive pulmonary disease with respiratory failure of I-II degree.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2.7 treatment of hepatic failure of the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 degree.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2.8 treatment of renal failure of the I degree. </w:t>
      </w:r>
    </w:p>
    <w:p>
      <w:pPr>
        <w:pStyle w:val="Style16"/>
        <w:jc w:val="both"/>
        <w:rPr/>
      </w:pPr>
      <w:r>
        <w:rPr/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3.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Treatment of patients with diseases of the cardiovascular system 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(coronary heart disease, hypertension, heart disease, myocardial pathology, etc.) and concomitant pathology in order to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determine the indications for further surgery. </w:t>
      </w:r>
    </w:p>
    <w:p>
      <w:pPr>
        <w:pStyle w:val="Style16"/>
        <w:jc w:val="both"/>
        <w:rPr/>
      </w:pPr>
      <w:r>
        <w:rPr/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  <w:t>Contraindications for referral for treatment to the Irpin branch of the State Institution "Heart Institute of the Ministry of Health of Ukraine"</w:t>
      </w:r>
    </w:p>
    <w:p>
      <w:pPr>
        <w:pStyle w:val="Style16"/>
        <w:jc w:val="both"/>
        <w:rPr/>
      </w:pPr>
      <w:r>
        <w:rPr/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b w:val="fals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8"/>
          <w:u w:val="single"/>
        </w:rPr>
        <w:t xml:space="preserve">1. </w:t>
      </w:r>
      <w:r>
        <w:rPr>
          <w:rFonts w:ascii="Times New Roman" w:hAnsi="Times New Roman"/>
          <w:b/>
          <w:i/>
          <w:caps w:val="false"/>
          <w:smallCaps w:val="false"/>
          <w:color w:val="000000"/>
          <w:sz w:val="28"/>
          <w:u w:val="single"/>
        </w:rPr>
        <w:t>General contraindications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1.1. Tuberculosis of the respiratory organs, or other organs in the active phase.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1.2. Skin and venereal diseases in the acute stage.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1.3. Severe mental disorders during active treatment, chronic severe mental disorders that require third-party care.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1.4.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Acute infectious diseases before the end of the isolation period.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1.5. Epilepsy with generalized epileptic seizures.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1.6. Addiction to psychotropic, narcotic substances and alcohol in the active phase.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1.7. Diseases of the hematopoietic organs in the acute stage.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1.8. Malignant neoplasms are untreated or during special treatment and not less than 3 months after its completion, provided there is no recurrence of cancer and decompensated comorbidities.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1.9. Cachexia of various origins.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1.10.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Thyrotoxicosis in the stage of decompensation.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1.11. Bronchial asthma (above the first degree).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1.12. Decompensated diabetes mellitus or labile course with frequent hypoglycemia and / or ketoacytosis.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1.13. Acute and chronic mental disorders.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1.14. Renal failure is above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 degree.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1.15. Hepatic failure is above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 degree.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1.16. All forms of addiction.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1.17. Chronic alcoholism.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1.18. Other chronic diseases in which patients are unable to move and care for themselves and require constant special care.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1.19. Pregnancy after the 28th week.</w:t>
      </w:r>
    </w:p>
    <w:p>
      <w:pPr>
        <w:pStyle w:val="Style16"/>
        <w:jc w:val="both"/>
        <w:rPr/>
      </w:pPr>
      <w:r>
        <w:rPr/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z w:val="28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28"/>
          <w:u w:val="single"/>
        </w:rPr>
        <w:t>2. Additional cardiovascular contraindications: </w:t>
      </w:r>
    </w:p>
    <w:p>
      <w:pPr>
        <w:pStyle w:val="Style16"/>
        <w:jc w:val="both"/>
        <w:rPr/>
      </w:pPr>
      <w:r>
        <w:rPr/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2.1. Myocardial infarction in the acute stage (without cardiac surgery).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2.2. Acute cerebrovascular accident in the acute or subacute stage.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2.3. Chronic heart failure stage III (functional class IV according to the NYHA classification).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2.4. Acute pericarditis.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2.5. Functional angina IV.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2.6. Severe cardiac arrhythmias and conduction (ventricular fibrillation, paroxysmal ventricular tachycardia, complete atrioventricular block).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2.7. Recurrent thromboembolic complications. </w:t>
      </w:r>
    </w:p>
    <w:p>
      <w:pPr>
        <w:pStyle w:val="Style16"/>
        <w:bidi w:val="0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2.8. Gastrointestinal and pulmonary hemorrhage.</w:t>
      </w:r>
    </w:p>
    <w:p>
      <w:pPr>
        <w:pStyle w:val="Style16"/>
        <w:spacing w:before="0" w:after="140"/>
        <w:jc w:val="both"/>
        <w:rPr/>
      </w:pPr>
      <w:r>
        <w:rPr/>
        <w:b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3a55"/>
    <w:pPr>
      <w:widowControl/>
      <w:bidi w:val="0"/>
      <w:spacing w:before="0" w:after="0"/>
      <w:ind w:firstLine="709"/>
      <w:jc w:val="righ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52d8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52d8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Application>LibreOffice/6.4.7.2$Linux_X86_64 LibreOffice_project/40$Build-2</Application>
  <Pages>3</Pages>
  <Words>503</Words>
  <Characters>3120</Characters>
  <CharactersWithSpaces>3607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2021-07-21T13:31:00Z</dcterms:created>
  <dc:creator>Krasnyanskiy</dc:creator>
  <dc:description/>
  <dc:language>ru-RU</dc:language>
  <cp:lastModifiedBy/>
  <cp:lastPrinted>2021-08-03T10:49:00Z</cp:lastPrinted>
  <dcterms:modified xsi:type="dcterms:W3CDTF">2021-09-30T16:33:33Z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